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105"/>
        <w:gridCol w:w="4423"/>
        <w:gridCol w:w="1134"/>
        <w:gridCol w:w="1276"/>
        <w:gridCol w:w="992"/>
        <w:gridCol w:w="3428"/>
      </w:tblGrid>
      <w:tr w:rsidR="009F02EA" w:rsidRPr="002A1FA5" w14:paraId="19848E66" w14:textId="77777777" w:rsidTr="00E1598F">
        <w:tc>
          <w:tcPr>
            <w:tcW w:w="15614" w:type="dxa"/>
            <w:gridSpan w:val="8"/>
            <w:shd w:val="clear" w:color="auto" w:fill="00B050"/>
          </w:tcPr>
          <w:p w14:paraId="7CC4808D" w14:textId="58D3B40E" w:rsidR="009F02EA" w:rsidRPr="00E1598F" w:rsidRDefault="005D427B" w:rsidP="005D427B">
            <w:pPr>
              <w:tabs>
                <w:tab w:val="left" w:pos="5093"/>
                <w:tab w:val="center" w:pos="7699"/>
              </w:tabs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A55A0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A55A0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A55A00" w:rsidRPr="00A55A00">
              <w:rPr>
                <w:rFonts w:ascii="Arial" w:hAnsi="Arial" w:cs="Arial"/>
                <w:bCs/>
                <w:color w:val="FFFFFF" w:themeColor="background1"/>
                <w:sz w:val="40"/>
                <w:szCs w:val="40"/>
              </w:rPr>
              <w:t>Task/Activity:</w:t>
            </w:r>
            <w:r w:rsidR="00A55A00" w:rsidRPr="00A55A00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 xml:space="preserve"> </w:t>
            </w:r>
            <w:r w:rsidR="00A55A00">
              <w:rPr>
                <w:rFonts w:ascii="Arial" w:hAnsi="Arial" w:cs="Arial"/>
                <w:color w:val="FFFFFF" w:themeColor="background1"/>
                <w:sz w:val="40"/>
                <w:szCs w:val="40"/>
              </w:rPr>
              <w:t xml:space="preserve">              </w:t>
            </w:r>
            <w:r w:rsidR="00A55A00" w:rsidRPr="00A55A00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Third Party Use of Church Premises</w:t>
            </w:r>
            <w:r w:rsidRPr="00A55A00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  </w:t>
            </w:r>
            <w:r w:rsidRPr="00A55A00">
              <w:rPr>
                <w:noProof/>
              </w:rPr>
              <w:t xml:space="preserve">           </w:t>
            </w:r>
            <w:r w:rsidR="00A55A00">
              <w:rPr>
                <w:noProof/>
              </w:rPr>
              <w:t xml:space="preserve">               </w:t>
            </w:r>
            <w:r w:rsidRPr="00A55A00">
              <w:rPr>
                <w:noProof/>
              </w:rPr>
              <w:t xml:space="preserve">                                   </w:t>
            </w:r>
            <w:r>
              <w:rPr>
                <w:noProof/>
              </w:rPr>
              <w:drawing>
                <wp:inline distT="0" distB="0" distL="0" distR="0" wp14:anchorId="1560BB7D" wp14:editId="3B057065">
                  <wp:extent cx="441960" cy="51869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82" cy="582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598F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 xml:space="preserve">                                                                </w:t>
            </w:r>
          </w:p>
        </w:tc>
      </w:tr>
      <w:tr w:rsidR="006013A4" w:rsidRPr="002A1FA5" w14:paraId="5A4DD377" w14:textId="77777777" w:rsidTr="000805F6">
        <w:tc>
          <w:tcPr>
            <w:tcW w:w="4361" w:type="dxa"/>
            <w:gridSpan w:val="3"/>
            <w:vMerge w:val="restart"/>
          </w:tcPr>
          <w:p w14:paraId="0D5790BC" w14:textId="31C689E5" w:rsidR="006013A4" w:rsidRPr="002A1FA5" w:rsidRDefault="006013A4" w:rsidP="00462D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Parish/</w:t>
            </w:r>
            <w:r w:rsidRPr="002A1FA5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5557" w:type="dxa"/>
            <w:gridSpan w:val="2"/>
          </w:tcPr>
          <w:p w14:paraId="7358402E" w14:textId="77777777" w:rsidR="006013A4" w:rsidRPr="002A1FA5" w:rsidRDefault="006013A4" w:rsidP="00D83516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Date Assessed:</w:t>
            </w:r>
          </w:p>
        </w:tc>
        <w:tc>
          <w:tcPr>
            <w:tcW w:w="5696" w:type="dxa"/>
            <w:gridSpan w:val="3"/>
          </w:tcPr>
          <w:p w14:paraId="1BA31448" w14:textId="77777777" w:rsidR="006013A4" w:rsidRPr="002A1FA5" w:rsidRDefault="006013A4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Assessed by:</w:t>
            </w:r>
          </w:p>
        </w:tc>
      </w:tr>
      <w:tr w:rsidR="006013A4" w:rsidRPr="002A1FA5" w14:paraId="0182ABA7" w14:textId="77777777" w:rsidTr="000805F6">
        <w:tc>
          <w:tcPr>
            <w:tcW w:w="4361" w:type="dxa"/>
            <w:gridSpan w:val="3"/>
            <w:vMerge/>
          </w:tcPr>
          <w:p w14:paraId="76B656BE" w14:textId="5AA5897C" w:rsidR="006013A4" w:rsidRPr="00860640" w:rsidRDefault="006013A4" w:rsidP="002231B1">
            <w:pPr>
              <w:rPr>
                <w:rFonts w:ascii="Arial" w:hAnsi="Arial" w:cs="Arial"/>
              </w:rPr>
            </w:pPr>
          </w:p>
        </w:tc>
        <w:tc>
          <w:tcPr>
            <w:tcW w:w="5557" w:type="dxa"/>
            <w:gridSpan w:val="2"/>
          </w:tcPr>
          <w:p w14:paraId="4C2AA10C" w14:textId="77777777" w:rsidR="006013A4" w:rsidRPr="002A1FA5" w:rsidRDefault="006013A4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Review Date:</w:t>
            </w:r>
          </w:p>
        </w:tc>
        <w:tc>
          <w:tcPr>
            <w:tcW w:w="5696" w:type="dxa"/>
            <w:gridSpan w:val="3"/>
          </w:tcPr>
          <w:p w14:paraId="1A71241A" w14:textId="77777777" w:rsidR="006013A4" w:rsidRPr="002A1FA5" w:rsidRDefault="006013A4">
            <w:pPr>
              <w:rPr>
                <w:rFonts w:ascii="Arial" w:hAnsi="Arial" w:cs="Arial"/>
                <w:b/>
              </w:rPr>
            </w:pPr>
            <w:r w:rsidRPr="002A1FA5">
              <w:rPr>
                <w:rFonts w:ascii="Arial" w:hAnsi="Arial" w:cs="Arial"/>
                <w:b/>
              </w:rPr>
              <w:t>Reference Number:</w:t>
            </w:r>
          </w:p>
        </w:tc>
      </w:tr>
      <w:tr w:rsidR="00BB5833" w:rsidRPr="002A1FA5" w14:paraId="5A018F7E" w14:textId="77777777" w:rsidTr="000805F6">
        <w:tc>
          <w:tcPr>
            <w:tcW w:w="1555" w:type="dxa"/>
            <w:shd w:val="clear" w:color="auto" w:fill="00B050"/>
          </w:tcPr>
          <w:p w14:paraId="0CFFCD9C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Task</w:t>
            </w:r>
          </w:p>
        </w:tc>
        <w:tc>
          <w:tcPr>
            <w:tcW w:w="1701" w:type="dxa"/>
            <w:shd w:val="clear" w:color="auto" w:fill="00B050"/>
          </w:tcPr>
          <w:p w14:paraId="4C7F8608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Hazard/Risk</w:t>
            </w:r>
          </w:p>
        </w:tc>
        <w:tc>
          <w:tcPr>
            <w:tcW w:w="1105" w:type="dxa"/>
            <w:shd w:val="clear" w:color="auto" w:fill="00B050"/>
          </w:tcPr>
          <w:p w14:paraId="5345B443" w14:textId="77777777" w:rsidR="009F02EA" w:rsidRPr="002A1FA5" w:rsidRDefault="009F02E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Persons at risk</w:t>
            </w:r>
          </w:p>
        </w:tc>
        <w:tc>
          <w:tcPr>
            <w:tcW w:w="4423" w:type="dxa"/>
            <w:shd w:val="clear" w:color="auto" w:fill="00B050"/>
          </w:tcPr>
          <w:p w14:paraId="34215E49" w14:textId="77777777" w:rsidR="009F02EA" w:rsidRPr="002A1FA5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Controls in place</w:t>
            </w:r>
          </w:p>
        </w:tc>
        <w:tc>
          <w:tcPr>
            <w:tcW w:w="1134" w:type="dxa"/>
            <w:shd w:val="clear" w:color="auto" w:fill="00B050"/>
          </w:tcPr>
          <w:p w14:paraId="7F2AD83A" w14:textId="77777777" w:rsidR="009F02EA" w:rsidRPr="00BB5833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B58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Severity (1-5)</w:t>
            </w:r>
          </w:p>
        </w:tc>
        <w:tc>
          <w:tcPr>
            <w:tcW w:w="1276" w:type="dxa"/>
            <w:shd w:val="clear" w:color="auto" w:fill="00B050"/>
          </w:tcPr>
          <w:p w14:paraId="29B634BD" w14:textId="77777777" w:rsidR="009F02EA" w:rsidRPr="00BB5833" w:rsidRDefault="009F02EA" w:rsidP="0082217B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B58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Likelihood</w:t>
            </w:r>
          </w:p>
          <w:p w14:paraId="4E120050" w14:textId="77777777" w:rsidR="009F02EA" w:rsidRPr="00BB5833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B58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(1-5)</w:t>
            </w:r>
          </w:p>
        </w:tc>
        <w:tc>
          <w:tcPr>
            <w:tcW w:w="992" w:type="dxa"/>
            <w:shd w:val="clear" w:color="auto" w:fill="00B050"/>
          </w:tcPr>
          <w:p w14:paraId="23A2EC1C" w14:textId="77777777" w:rsidR="009F02EA" w:rsidRPr="00BB5833" w:rsidRDefault="009F02E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B58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Risk/</w:t>
            </w:r>
          </w:p>
          <w:p w14:paraId="3C48A8FE" w14:textId="77777777" w:rsidR="009F02EA" w:rsidRPr="00BB5833" w:rsidRDefault="009F02EA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B583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Priority</w:t>
            </w:r>
          </w:p>
        </w:tc>
        <w:tc>
          <w:tcPr>
            <w:tcW w:w="3428" w:type="dxa"/>
            <w:shd w:val="clear" w:color="auto" w:fill="00B050"/>
          </w:tcPr>
          <w:p w14:paraId="4A87E24D" w14:textId="77777777" w:rsidR="009F02EA" w:rsidRPr="002A1FA5" w:rsidRDefault="009F02EA" w:rsidP="009F02E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1FA5">
              <w:rPr>
                <w:rFonts w:ascii="Arial" w:hAnsi="Arial" w:cs="Arial"/>
                <w:b/>
                <w:color w:val="FFFFFF" w:themeColor="background1"/>
              </w:rPr>
              <w:t>Additional controls required</w:t>
            </w:r>
          </w:p>
        </w:tc>
      </w:tr>
      <w:tr w:rsidR="00A138A4" w:rsidRPr="002A1FA5" w14:paraId="23DAFEA3" w14:textId="77777777" w:rsidTr="000805F6">
        <w:trPr>
          <w:trHeight w:val="1159"/>
        </w:trPr>
        <w:tc>
          <w:tcPr>
            <w:tcW w:w="1555" w:type="dxa"/>
            <w:vAlign w:val="center"/>
          </w:tcPr>
          <w:p w14:paraId="39FA986A" w14:textId="698737D7" w:rsidR="00A138A4" w:rsidRPr="002A65FB" w:rsidRDefault="00C457E2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Premises safety</w:t>
            </w:r>
          </w:p>
        </w:tc>
        <w:tc>
          <w:tcPr>
            <w:tcW w:w="1701" w:type="dxa"/>
            <w:vAlign w:val="center"/>
          </w:tcPr>
          <w:p w14:paraId="5C246CED" w14:textId="6248CCDD" w:rsidR="00A138A4" w:rsidRDefault="00BB5833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Electricity</w:t>
            </w:r>
          </w:p>
          <w:p w14:paraId="0D379A4C" w14:textId="1DE81985" w:rsidR="00BB5833" w:rsidRDefault="00BB5833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</w:t>
            </w:r>
          </w:p>
          <w:p w14:paraId="6C27D7FC" w14:textId="0CF72E52" w:rsidR="00BB5833" w:rsidRDefault="00BB5833" w:rsidP="00A138A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Slips/Trips/Falls</w:t>
            </w:r>
          </w:p>
          <w:p w14:paraId="5DB5EBBB" w14:textId="280970C2" w:rsidR="00BB5833" w:rsidRPr="00A138A4" w:rsidRDefault="00BB5833" w:rsidP="009F26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27213AE1" w14:textId="049EE60F" w:rsidR="00A138A4" w:rsidRPr="002A65FB" w:rsidRDefault="00BB5833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Premises Users</w:t>
            </w:r>
          </w:p>
        </w:tc>
        <w:tc>
          <w:tcPr>
            <w:tcW w:w="4423" w:type="dxa"/>
            <w:vAlign w:val="center"/>
          </w:tcPr>
          <w:p w14:paraId="1083591A" w14:textId="005B59A3" w:rsidR="00A138A4" w:rsidRDefault="00BB5833" w:rsidP="009E1F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Regular health and safety inspections carried out by Parish H&amp;S Representative.</w:t>
            </w:r>
          </w:p>
          <w:p w14:paraId="4B8A7098" w14:textId="3AD74EDF" w:rsidR="00AC00A5" w:rsidRDefault="00AC00A5" w:rsidP="009E1F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PAT testing completed annually</w:t>
            </w:r>
          </w:p>
          <w:p w14:paraId="7BE5803A" w14:textId="7AA7BD42" w:rsidR="00BB5833" w:rsidRDefault="00BB5833" w:rsidP="00BB583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Fire Risk Assessment completed; fire prevention/extinguisher equipment available.</w:t>
            </w:r>
            <w:r w:rsidR="00802FD1">
              <w:rPr>
                <w:rFonts w:ascii="Arial" w:hAnsi="Arial" w:cs="Arial"/>
                <w:sz w:val="20"/>
                <w:szCs w:val="21"/>
              </w:rPr>
              <w:t xml:space="preserve"> Emergency Lighting is regularly checked and recorded. Suitable and appropriate use of candles, if required. Candle Safety guidance followed.</w:t>
            </w:r>
          </w:p>
          <w:p w14:paraId="06F9225E" w14:textId="3B6930B8" w:rsidR="00BB5833" w:rsidRDefault="00BB5833" w:rsidP="009F26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No uneven surfaces</w:t>
            </w:r>
            <w:r w:rsidR="00AC00A5">
              <w:rPr>
                <w:rFonts w:ascii="Arial" w:hAnsi="Arial" w:cs="Arial"/>
                <w:sz w:val="20"/>
                <w:szCs w:val="21"/>
              </w:rPr>
              <w:t>, entrance mats in good condition, spillage cleaned asap, wet floor signs available.</w:t>
            </w:r>
          </w:p>
          <w:p w14:paraId="00812102" w14:textId="77777777" w:rsidR="00802FD1" w:rsidRPr="009249E6" w:rsidRDefault="004800E8" w:rsidP="009F263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9249E6">
              <w:rPr>
                <w:rFonts w:ascii="Arial" w:hAnsi="Arial" w:cs="Arial"/>
                <w:sz w:val="20"/>
                <w:szCs w:val="21"/>
              </w:rPr>
              <w:t xml:space="preserve">National and Local Covid-19 regulations &amp; guidance and prevailing conditions considered before proceeding with any hiring whilst </w:t>
            </w:r>
          </w:p>
          <w:p w14:paraId="1A20B78A" w14:textId="21BD036F" w:rsidR="006F14F0" w:rsidRPr="009E1F5A" w:rsidRDefault="004800E8" w:rsidP="00BA5D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9249E6">
              <w:rPr>
                <w:rFonts w:ascii="Arial" w:hAnsi="Arial" w:cs="Arial"/>
                <w:sz w:val="20"/>
                <w:szCs w:val="21"/>
              </w:rPr>
              <w:t>Covid-19 remains endemic</w:t>
            </w:r>
          </w:p>
        </w:tc>
        <w:tc>
          <w:tcPr>
            <w:tcW w:w="1134" w:type="dxa"/>
            <w:vAlign w:val="center"/>
          </w:tcPr>
          <w:p w14:paraId="742DF1A9" w14:textId="41DB5812" w:rsidR="00A138A4" w:rsidRPr="00C5391B" w:rsidRDefault="00A138A4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9CDA01" w14:textId="16CE88A7" w:rsidR="00A138A4" w:rsidRPr="00C5391B" w:rsidRDefault="00A138A4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9642AB6" w14:textId="0C5D278B" w:rsidR="00A138A4" w:rsidRPr="00C5391B" w:rsidRDefault="00A138A4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428" w:type="dxa"/>
            <w:vAlign w:val="center"/>
          </w:tcPr>
          <w:p w14:paraId="087A4B15" w14:textId="48F89C59" w:rsidR="00A138A4" w:rsidRDefault="006B318C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Fixed electrics to be checked every 5 years.</w:t>
            </w:r>
          </w:p>
          <w:p w14:paraId="0492E65E" w14:textId="77777777" w:rsidR="006B318C" w:rsidRDefault="006B318C" w:rsidP="00553D7E">
            <w:pPr>
              <w:rPr>
                <w:rFonts w:ascii="Arial" w:hAnsi="Arial" w:cs="Arial"/>
                <w:sz w:val="20"/>
                <w:szCs w:val="21"/>
              </w:rPr>
            </w:pPr>
          </w:p>
          <w:p w14:paraId="430B45CE" w14:textId="77777777" w:rsidR="006B318C" w:rsidRDefault="006B318C" w:rsidP="00553D7E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Trailing wires to be removed</w:t>
            </w:r>
          </w:p>
          <w:p w14:paraId="6A5075E4" w14:textId="77777777" w:rsidR="00802FD1" w:rsidRDefault="00802FD1" w:rsidP="00553D7E">
            <w:pPr>
              <w:rPr>
                <w:rFonts w:ascii="Arial" w:hAnsi="Arial" w:cs="Arial"/>
                <w:sz w:val="20"/>
                <w:szCs w:val="21"/>
              </w:rPr>
            </w:pPr>
          </w:p>
          <w:p w14:paraId="485C92F1" w14:textId="77777777" w:rsidR="00802FD1" w:rsidRDefault="00802FD1" w:rsidP="00802F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Suitable welfare/WC facilities are available with appropriate waste disposal arrangements in place.</w:t>
            </w:r>
          </w:p>
          <w:p w14:paraId="32C7537F" w14:textId="2281D837" w:rsidR="00802FD1" w:rsidRPr="006E5BE1" w:rsidRDefault="00802FD1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C00A5" w:rsidRPr="002A1FA5" w14:paraId="780F0CF2" w14:textId="77777777" w:rsidTr="000805F6">
        <w:trPr>
          <w:trHeight w:val="1129"/>
        </w:trPr>
        <w:tc>
          <w:tcPr>
            <w:tcW w:w="1555" w:type="dxa"/>
            <w:vAlign w:val="center"/>
          </w:tcPr>
          <w:p w14:paraId="23678257" w14:textId="21A25128" w:rsidR="00AC00A5" w:rsidRPr="002A65FB" w:rsidRDefault="00AC00A5" w:rsidP="00AC00A5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Booking Arrangements</w:t>
            </w:r>
          </w:p>
        </w:tc>
        <w:tc>
          <w:tcPr>
            <w:tcW w:w="1701" w:type="dxa"/>
            <w:vAlign w:val="center"/>
          </w:tcPr>
          <w:p w14:paraId="55001640" w14:textId="68909BD8" w:rsidR="00AC00A5" w:rsidRPr="00A138A4" w:rsidRDefault="00AC00A5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Uninsured incidents</w:t>
            </w:r>
          </w:p>
        </w:tc>
        <w:tc>
          <w:tcPr>
            <w:tcW w:w="1105" w:type="dxa"/>
            <w:vAlign w:val="center"/>
          </w:tcPr>
          <w:p w14:paraId="6C982F83" w14:textId="75CF73BB" w:rsidR="00AC00A5" w:rsidRPr="002A65FB" w:rsidRDefault="00AC00A5" w:rsidP="00AC00A5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Premises Users</w:t>
            </w:r>
          </w:p>
        </w:tc>
        <w:tc>
          <w:tcPr>
            <w:tcW w:w="4423" w:type="dxa"/>
            <w:vAlign w:val="center"/>
          </w:tcPr>
          <w:p w14:paraId="72A06E5A" w14:textId="250A34EF" w:rsidR="00AC00A5" w:rsidRPr="009249E6" w:rsidRDefault="00AC00A5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Local formal hiring agreement in place with all third-party premises’ users</w:t>
            </w:r>
            <w:r w:rsidR="006F14F0" w:rsidRPr="009249E6">
              <w:rPr>
                <w:rFonts w:ascii="Arial" w:hAnsi="Arial" w:cs="Arial"/>
                <w:sz w:val="20"/>
                <w:szCs w:val="21"/>
              </w:rPr>
              <w:t>.</w:t>
            </w:r>
            <w:r w:rsidR="00577B29" w:rsidRPr="009249E6">
              <w:rPr>
                <w:rFonts w:ascii="Arial" w:hAnsi="Arial" w:cs="Arial"/>
                <w:sz w:val="20"/>
                <w:szCs w:val="21"/>
              </w:rPr>
              <w:t xml:space="preserve"> </w:t>
            </w:r>
            <w:r w:rsidR="006910A5" w:rsidRPr="009249E6">
              <w:rPr>
                <w:rFonts w:ascii="Arial" w:hAnsi="Arial" w:cs="Arial"/>
                <w:sz w:val="20"/>
                <w:szCs w:val="21"/>
              </w:rPr>
              <w:t>(</w:t>
            </w:r>
            <w:proofErr w:type="gramStart"/>
            <w:r w:rsidR="006910A5" w:rsidRPr="009249E6">
              <w:rPr>
                <w:rFonts w:ascii="Arial" w:hAnsi="Arial" w:cs="Arial"/>
                <w:sz w:val="20"/>
                <w:szCs w:val="21"/>
              </w:rPr>
              <w:t>in</w:t>
            </w:r>
            <w:proofErr w:type="gramEnd"/>
            <w:r w:rsidR="006910A5" w:rsidRPr="009249E6">
              <w:rPr>
                <w:rFonts w:ascii="Arial" w:hAnsi="Arial" w:cs="Arial"/>
                <w:sz w:val="20"/>
                <w:szCs w:val="21"/>
              </w:rPr>
              <w:t xml:space="preserve"> line with CIS guidance as at May 2021)</w:t>
            </w:r>
          </w:p>
          <w:p w14:paraId="449998BD" w14:textId="63972946" w:rsidR="002E5598" w:rsidRDefault="006F14F0" w:rsidP="002E55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Arrangements </w:t>
            </w:r>
            <w:r w:rsidR="00A5112D">
              <w:rPr>
                <w:rFonts w:ascii="Arial" w:hAnsi="Arial" w:cs="Arial"/>
                <w:sz w:val="20"/>
                <w:szCs w:val="21"/>
              </w:rPr>
              <w:t>include: any restrictions i.e. max. numbers of people in hall;</w:t>
            </w:r>
            <w:r>
              <w:rPr>
                <w:rFonts w:ascii="Arial" w:hAnsi="Arial" w:cs="Arial"/>
                <w:sz w:val="20"/>
                <w:szCs w:val="21"/>
              </w:rPr>
              <w:t xml:space="preserve"> removal of waste post activity; setting out furniture; </w:t>
            </w:r>
            <w:r w:rsidR="000805F6">
              <w:rPr>
                <w:rFonts w:ascii="Arial" w:hAnsi="Arial" w:cs="Arial"/>
                <w:sz w:val="20"/>
                <w:szCs w:val="21"/>
              </w:rPr>
              <w:t>fire and emergency procedures are communicated to users</w:t>
            </w:r>
            <w:r w:rsidR="006B318C">
              <w:rPr>
                <w:rFonts w:ascii="Arial" w:hAnsi="Arial" w:cs="Arial"/>
                <w:sz w:val="20"/>
                <w:szCs w:val="21"/>
              </w:rPr>
              <w:t>.</w:t>
            </w:r>
            <w:r>
              <w:rPr>
                <w:rFonts w:ascii="Arial" w:hAnsi="Arial" w:cs="Arial"/>
                <w:sz w:val="20"/>
                <w:szCs w:val="21"/>
              </w:rPr>
              <w:t xml:space="preserve"> </w:t>
            </w:r>
            <w:r w:rsidR="002E5598">
              <w:rPr>
                <w:rFonts w:ascii="Arial" w:hAnsi="Arial" w:cs="Arial"/>
                <w:sz w:val="20"/>
                <w:szCs w:val="21"/>
              </w:rPr>
              <w:t xml:space="preserve">Contact details for Key holders made available to Hirers and emergency procedures communicated to Hirers. </w:t>
            </w:r>
          </w:p>
          <w:p w14:paraId="263803B9" w14:textId="1626999A" w:rsidR="006F14F0" w:rsidRPr="009E1F5A" w:rsidRDefault="000805F6" w:rsidP="00BA5D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The Parish has the final power to veto groups</w:t>
            </w:r>
            <w:r w:rsidR="00485697">
              <w:rPr>
                <w:rFonts w:ascii="Arial" w:hAnsi="Arial" w:cs="Arial"/>
                <w:sz w:val="20"/>
                <w:szCs w:val="21"/>
              </w:rPr>
              <w:t>/premises users if they are unsatisfied with the arrangements.</w:t>
            </w:r>
          </w:p>
        </w:tc>
        <w:tc>
          <w:tcPr>
            <w:tcW w:w="1134" w:type="dxa"/>
            <w:vAlign w:val="center"/>
          </w:tcPr>
          <w:p w14:paraId="4DF3852E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491FAA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A506A18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428" w:type="dxa"/>
            <w:vAlign w:val="center"/>
          </w:tcPr>
          <w:p w14:paraId="7D57CE38" w14:textId="2DD4636E" w:rsidR="006B318C" w:rsidRDefault="006B318C" w:rsidP="006B31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Agreed, with the Hirer’s, the use of refreshment and / or car parking facilities.</w:t>
            </w:r>
          </w:p>
          <w:p w14:paraId="1A02CA13" w14:textId="77777777" w:rsidR="00AC00A5" w:rsidRPr="006E5BE1" w:rsidRDefault="00AC00A5" w:rsidP="00AC00A5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C00A5" w:rsidRPr="002A1FA5" w14:paraId="104F4834" w14:textId="77777777" w:rsidTr="00BA5DB9">
        <w:trPr>
          <w:trHeight w:val="699"/>
        </w:trPr>
        <w:tc>
          <w:tcPr>
            <w:tcW w:w="1555" w:type="dxa"/>
            <w:vAlign w:val="center"/>
          </w:tcPr>
          <w:p w14:paraId="1F1B1719" w14:textId="5E4EFD90" w:rsidR="00AC00A5" w:rsidRPr="002A65FB" w:rsidRDefault="00AC00A5" w:rsidP="00AC00A5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Various 3</w:t>
            </w:r>
            <w:r w:rsidRPr="00C457E2">
              <w:rPr>
                <w:rFonts w:ascii="Arial" w:hAnsi="Arial" w:cs="Arial"/>
                <w:sz w:val="20"/>
                <w:szCs w:val="21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1"/>
              </w:rPr>
              <w:t xml:space="preserve"> party Activities</w:t>
            </w:r>
          </w:p>
        </w:tc>
        <w:tc>
          <w:tcPr>
            <w:tcW w:w="1701" w:type="dxa"/>
            <w:vAlign w:val="center"/>
          </w:tcPr>
          <w:p w14:paraId="6D51E8D4" w14:textId="255051BF" w:rsidR="00AC00A5" w:rsidRPr="00A138A4" w:rsidRDefault="006F14F0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Based on activity</w:t>
            </w:r>
          </w:p>
        </w:tc>
        <w:tc>
          <w:tcPr>
            <w:tcW w:w="1105" w:type="dxa"/>
            <w:vAlign w:val="center"/>
          </w:tcPr>
          <w:p w14:paraId="7A5E098B" w14:textId="69C5E72D" w:rsidR="00AC00A5" w:rsidRPr="002A65FB" w:rsidRDefault="00AC00A5" w:rsidP="00AC00A5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Premises Users</w:t>
            </w:r>
            <w:r w:rsidR="006F14F0">
              <w:rPr>
                <w:rFonts w:ascii="Arial" w:hAnsi="Arial" w:cs="Arial"/>
                <w:sz w:val="20"/>
                <w:szCs w:val="21"/>
              </w:rPr>
              <w:t xml:space="preserve"> i.e. schools; fund raising groups</w:t>
            </w:r>
          </w:p>
        </w:tc>
        <w:tc>
          <w:tcPr>
            <w:tcW w:w="4423" w:type="dxa"/>
            <w:vAlign w:val="center"/>
          </w:tcPr>
          <w:p w14:paraId="0BCC5CAD" w14:textId="533B49ED" w:rsidR="006910A5" w:rsidRPr="005F2A43" w:rsidRDefault="00AC00A5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Suitable and sufficient risk assessment has been provided to the Parish by the third party premises user for the activities undertaken on the Church </w:t>
            </w:r>
            <w:r w:rsidR="006910A5">
              <w:rPr>
                <w:rFonts w:ascii="Arial" w:hAnsi="Arial" w:cs="Arial"/>
                <w:sz w:val="20"/>
                <w:szCs w:val="21"/>
              </w:rPr>
              <w:t>Premises</w:t>
            </w:r>
            <w:r w:rsidR="006910A5" w:rsidRPr="005F2A43">
              <w:rPr>
                <w:rFonts w:ascii="Arial" w:hAnsi="Arial" w:cs="Arial"/>
                <w:sz w:val="20"/>
                <w:szCs w:val="21"/>
              </w:rPr>
              <w:t xml:space="preserve">, including assessment of potential transmission of Covid-19, where appropriate. </w:t>
            </w:r>
            <w:r w:rsidRPr="005F2A43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  <w:p w14:paraId="04A11582" w14:textId="3FCDE4EB" w:rsidR="00BA5DB9" w:rsidRPr="009E1F5A" w:rsidRDefault="00485697" w:rsidP="00BA5D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lastRenderedPageBreak/>
              <w:t xml:space="preserve">Suitable supervision/ stewarding of the activity in place. </w:t>
            </w:r>
            <w:r w:rsidR="00AC00A5">
              <w:rPr>
                <w:rFonts w:ascii="Arial" w:hAnsi="Arial" w:cs="Arial"/>
                <w:sz w:val="20"/>
                <w:szCs w:val="21"/>
              </w:rPr>
              <w:t>Public Liability Insurance details have been provided as necessary</w:t>
            </w:r>
            <w:r w:rsidR="005F2A43">
              <w:rPr>
                <w:rFonts w:ascii="Arial" w:hAnsi="Arial" w:cs="Arial"/>
                <w:sz w:val="20"/>
                <w:szCs w:val="21"/>
              </w:rPr>
              <w:t>.</w:t>
            </w:r>
          </w:p>
        </w:tc>
        <w:tc>
          <w:tcPr>
            <w:tcW w:w="1134" w:type="dxa"/>
            <w:vAlign w:val="center"/>
          </w:tcPr>
          <w:p w14:paraId="32C2C104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739768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18472A3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428" w:type="dxa"/>
            <w:vAlign w:val="center"/>
          </w:tcPr>
          <w:p w14:paraId="212E8273" w14:textId="7BF9839E" w:rsidR="00AC00A5" w:rsidRPr="006E5BE1" w:rsidRDefault="006B318C" w:rsidP="00AC00A5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Ensure that, if licences are required, the Hirer’s have them in place: such as alcohol, entertainment, performance or copyright.</w:t>
            </w:r>
            <w:r w:rsidR="005F2A43">
              <w:rPr>
                <w:rFonts w:ascii="Arial" w:hAnsi="Arial" w:cs="Arial"/>
                <w:sz w:val="20"/>
                <w:szCs w:val="21"/>
              </w:rPr>
              <w:t xml:space="preserve"> (Activity dependant)</w:t>
            </w:r>
          </w:p>
        </w:tc>
      </w:tr>
      <w:tr w:rsidR="006910A5" w:rsidRPr="005F2A43" w14:paraId="6045D92B" w14:textId="77777777" w:rsidTr="000805F6">
        <w:trPr>
          <w:trHeight w:val="1257"/>
        </w:trPr>
        <w:tc>
          <w:tcPr>
            <w:tcW w:w="1555" w:type="dxa"/>
            <w:vAlign w:val="center"/>
          </w:tcPr>
          <w:p w14:paraId="2823A57D" w14:textId="7E259C6E" w:rsidR="006910A5" w:rsidRPr="005F2A43" w:rsidRDefault="006E7BD4" w:rsidP="00AC00A5">
            <w:pPr>
              <w:rPr>
                <w:rFonts w:ascii="Arial" w:hAnsi="Arial" w:cs="Arial"/>
                <w:sz w:val="20"/>
                <w:szCs w:val="21"/>
              </w:rPr>
            </w:pPr>
            <w:r w:rsidRPr="005F2A43">
              <w:rPr>
                <w:rFonts w:ascii="Arial" w:hAnsi="Arial" w:cs="Arial"/>
                <w:sz w:val="20"/>
                <w:szCs w:val="21"/>
              </w:rPr>
              <w:t>Personal Use by Parishioners  members of the public</w:t>
            </w:r>
          </w:p>
        </w:tc>
        <w:tc>
          <w:tcPr>
            <w:tcW w:w="1701" w:type="dxa"/>
            <w:vAlign w:val="center"/>
          </w:tcPr>
          <w:p w14:paraId="7A90723D" w14:textId="215D24AD" w:rsidR="006910A5" w:rsidRPr="005F2A43" w:rsidRDefault="006E7BD4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F2A43">
              <w:rPr>
                <w:rFonts w:ascii="Arial" w:hAnsi="Arial" w:cs="Arial"/>
                <w:sz w:val="20"/>
                <w:szCs w:val="20"/>
              </w:rPr>
              <w:t>Uninsured incidents</w:t>
            </w:r>
          </w:p>
        </w:tc>
        <w:tc>
          <w:tcPr>
            <w:tcW w:w="1105" w:type="dxa"/>
            <w:vAlign w:val="center"/>
          </w:tcPr>
          <w:p w14:paraId="127B9974" w14:textId="0EF8A80A" w:rsidR="006910A5" w:rsidRPr="005F2A43" w:rsidRDefault="000F5131" w:rsidP="00AC00A5">
            <w:pPr>
              <w:rPr>
                <w:rFonts w:ascii="Arial" w:hAnsi="Arial" w:cs="Arial"/>
                <w:sz w:val="20"/>
                <w:szCs w:val="21"/>
              </w:rPr>
            </w:pPr>
            <w:r w:rsidRPr="005F2A43">
              <w:rPr>
                <w:rFonts w:ascii="Arial" w:hAnsi="Arial" w:cs="Arial"/>
                <w:sz w:val="20"/>
                <w:szCs w:val="21"/>
              </w:rPr>
              <w:t xml:space="preserve">Guests </w:t>
            </w:r>
            <w:r w:rsidR="006E7BD4" w:rsidRPr="005F2A43">
              <w:rPr>
                <w:rFonts w:ascii="Arial" w:hAnsi="Arial" w:cs="Arial"/>
                <w:sz w:val="20"/>
                <w:szCs w:val="21"/>
              </w:rPr>
              <w:t>Premises Users</w:t>
            </w:r>
          </w:p>
        </w:tc>
        <w:tc>
          <w:tcPr>
            <w:tcW w:w="4423" w:type="dxa"/>
            <w:vAlign w:val="center"/>
          </w:tcPr>
          <w:p w14:paraId="59C8D497" w14:textId="77777777" w:rsidR="006910A5" w:rsidRPr="005F2A43" w:rsidRDefault="006E7BD4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5F2A43">
              <w:rPr>
                <w:rFonts w:ascii="Arial" w:hAnsi="Arial" w:cs="Arial"/>
                <w:sz w:val="20"/>
                <w:szCs w:val="21"/>
              </w:rPr>
              <w:t>Individuals have insurance cover under their home or event insurance.</w:t>
            </w:r>
          </w:p>
          <w:p w14:paraId="54E14535" w14:textId="77777777" w:rsidR="00605E99" w:rsidRPr="005F2A43" w:rsidRDefault="00605E99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5F2A43">
              <w:rPr>
                <w:rFonts w:ascii="Arial" w:hAnsi="Arial" w:cs="Arial"/>
                <w:sz w:val="20"/>
                <w:szCs w:val="21"/>
              </w:rPr>
              <w:t>The Parish has ensured common activities (e.g. entertainment including disco, dancefloor, food, drink, alcohol, late night use) have been considered by the hirer.</w:t>
            </w:r>
          </w:p>
          <w:p w14:paraId="160700CF" w14:textId="77777777" w:rsidR="00605E99" w:rsidRPr="005F2A43" w:rsidRDefault="00605E99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5F2A43">
              <w:rPr>
                <w:rFonts w:ascii="Arial" w:hAnsi="Arial" w:cs="Arial"/>
                <w:sz w:val="20"/>
                <w:szCs w:val="21"/>
              </w:rPr>
              <w:t>Risk o</w:t>
            </w:r>
            <w:r w:rsidR="000F5131" w:rsidRPr="005F2A43">
              <w:rPr>
                <w:rFonts w:ascii="Arial" w:hAnsi="Arial" w:cs="Arial"/>
                <w:sz w:val="20"/>
                <w:szCs w:val="21"/>
              </w:rPr>
              <w:t>f</w:t>
            </w:r>
            <w:r w:rsidRPr="005F2A43">
              <w:rPr>
                <w:rFonts w:ascii="Arial" w:hAnsi="Arial" w:cs="Arial"/>
                <w:sz w:val="20"/>
                <w:szCs w:val="21"/>
              </w:rPr>
              <w:t xml:space="preserve"> transmission of Covid-19 </w:t>
            </w:r>
            <w:r w:rsidR="000F5131" w:rsidRPr="005F2A43">
              <w:rPr>
                <w:rFonts w:ascii="Arial" w:hAnsi="Arial" w:cs="Arial"/>
                <w:sz w:val="20"/>
                <w:szCs w:val="21"/>
              </w:rPr>
              <w:t>has also been considered where appropriate</w:t>
            </w:r>
            <w:r w:rsidRPr="005F2A43">
              <w:rPr>
                <w:rFonts w:ascii="Arial" w:hAnsi="Arial" w:cs="Arial"/>
                <w:sz w:val="20"/>
                <w:szCs w:val="21"/>
              </w:rPr>
              <w:t xml:space="preserve">.  </w:t>
            </w:r>
          </w:p>
          <w:p w14:paraId="2ABAC465" w14:textId="448A5117" w:rsidR="000F5131" w:rsidRPr="005F2A43" w:rsidRDefault="000F5131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5F2A43">
              <w:rPr>
                <w:rFonts w:ascii="Arial" w:hAnsi="Arial" w:cs="Arial"/>
                <w:sz w:val="20"/>
                <w:szCs w:val="21"/>
              </w:rPr>
              <w:t>No High risk activities (e.g. use of inflatables, bouncy castles, fireworks) are allowed.</w:t>
            </w:r>
          </w:p>
        </w:tc>
        <w:tc>
          <w:tcPr>
            <w:tcW w:w="1134" w:type="dxa"/>
            <w:vAlign w:val="center"/>
          </w:tcPr>
          <w:p w14:paraId="5A0D1495" w14:textId="77777777" w:rsidR="006910A5" w:rsidRPr="005F2A43" w:rsidRDefault="00691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DB7351" w14:textId="77777777" w:rsidR="006910A5" w:rsidRPr="005F2A43" w:rsidRDefault="00691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77E3C66F" w14:textId="77777777" w:rsidR="006910A5" w:rsidRPr="005F2A43" w:rsidRDefault="00691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428" w:type="dxa"/>
            <w:vAlign w:val="center"/>
          </w:tcPr>
          <w:p w14:paraId="761B9958" w14:textId="77777777" w:rsidR="000F5131" w:rsidRPr="005F2A43" w:rsidRDefault="000F5131" w:rsidP="000F51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 w:rsidRPr="005F2A43">
              <w:rPr>
                <w:rFonts w:ascii="Arial" w:hAnsi="Arial" w:cs="Arial"/>
                <w:sz w:val="20"/>
                <w:szCs w:val="21"/>
              </w:rPr>
              <w:t>The Parish hiring agreement incorporates an indemnity clause in this regard.</w:t>
            </w:r>
          </w:p>
          <w:p w14:paraId="7840929F" w14:textId="77777777" w:rsidR="006910A5" w:rsidRPr="005F2A43" w:rsidRDefault="006910A5" w:rsidP="006B31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C00A5" w:rsidRPr="002A1FA5" w14:paraId="1E491211" w14:textId="77777777" w:rsidTr="000805F6">
        <w:trPr>
          <w:trHeight w:val="1257"/>
        </w:trPr>
        <w:tc>
          <w:tcPr>
            <w:tcW w:w="1555" w:type="dxa"/>
            <w:vAlign w:val="center"/>
          </w:tcPr>
          <w:p w14:paraId="0AF4C58B" w14:textId="19CD9245" w:rsidR="00AC00A5" w:rsidRPr="002A65FB" w:rsidRDefault="00AC00A5" w:rsidP="00AC00A5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Accidents</w:t>
            </w:r>
          </w:p>
        </w:tc>
        <w:tc>
          <w:tcPr>
            <w:tcW w:w="1701" w:type="dxa"/>
            <w:vAlign w:val="center"/>
          </w:tcPr>
          <w:p w14:paraId="6B4B2183" w14:textId="1D674322" w:rsidR="00AC00A5" w:rsidRPr="00A138A4" w:rsidRDefault="00AC00A5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Accidental Injury to individuals</w:t>
            </w:r>
          </w:p>
        </w:tc>
        <w:tc>
          <w:tcPr>
            <w:tcW w:w="1105" w:type="dxa"/>
            <w:vAlign w:val="center"/>
          </w:tcPr>
          <w:p w14:paraId="3C518B63" w14:textId="03AB74A4" w:rsidR="00AC00A5" w:rsidRPr="002A65FB" w:rsidRDefault="00AC00A5" w:rsidP="00AC00A5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Premises Users</w:t>
            </w:r>
          </w:p>
        </w:tc>
        <w:tc>
          <w:tcPr>
            <w:tcW w:w="4423" w:type="dxa"/>
            <w:vAlign w:val="center"/>
          </w:tcPr>
          <w:p w14:paraId="41F49D16" w14:textId="77777777" w:rsidR="00AC00A5" w:rsidRDefault="00AC00A5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 xml:space="preserve">First Aid kit is available on the </w:t>
            </w:r>
            <w:r w:rsidR="000E0458">
              <w:rPr>
                <w:rFonts w:ascii="Arial" w:hAnsi="Arial" w:cs="Arial"/>
                <w:sz w:val="20"/>
                <w:szCs w:val="21"/>
              </w:rPr>
              <w:t>premises.</w:t>
            </w:r>
          </w:p>
          <w:p w14:paraId="78E770FA" w14:textId="77777777" w:rsidR="002E5598" w:rsidRDefault="000E0458" w:rsidP="002E55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Third Party Users provide additional first aid equipment</w:t>
            </w:r>
            <w:r w:rsidR="002E5598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  <w:p w14:paraId="0F32CA63" w14:textId="6C3CB83A" w:rsidR="000E0458" w:rsidRDefault="000E0458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Telephone available to call emergency services.</w:t>
            </w:r>
          </w:p>
          <w:p w14:paraId="1F5D24EA" w14:textId="758F11B8" w:rsidR="006B318C" w:rsidRPr="009E1F5A" w:rsidRDefault="000E0458" w:rsidP="00BA5DB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Parish Accident book available. Procedures made known to third party users.</w:t>
            </w:r>
          </w:p>
        </w:tc>
        <w:tc>
          <w:tcPr>
            <w:tcW w:w="1134" w:type="dxa"/>
            <w:vAlign w:val="center"/>
          </w:tcPr>
          <w:p w14:paraId="535DF794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EFC90C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4800BADC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428" w:type="dxa"/>
            <w:vAlign w:val="center"/>
          </w:tcPr>
          <w:p w14:paraId="4261D1C0" w14:textId="640AA09C" w:rsidR="006B318C" w:rsidRDefault="006B318C" w:rsidP="006B31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Third Party Users are to provide appropriate first aid person (i.e. appointed person/first Aider) activity dependant.</w:t>
            </w:r>
          </w:p>
          <w:p w14:paraId="5F0D5A2B" w14:textId="77777777" w:rsidR="00AC00A5" w:rsidRPr="006E5BE1" w:rsidRDefault="00AC00A5" w:rsidP="00AC00A5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AC00A5" w:rsidRPr="002A1FA5" w14:paraId="660D4BE2" w14:textId="77777777" w:rsidTr="000805F6">
        <w:trPr>
          <w:trHeight w:val="1127"/>
        </w:trPr>
        <w:tc>
          <w:tcPr>
            <w:tcW w:w="1555" w:type="dxa"/>
            <w:vAlign w:val="center"/>
          </w:tcPr>
          <w:p w14:paraId="74709C24" w14:textId="1F19A2E9" w:rsidR="00AC00A5" w:rsidRPr="002A65FB" w:rsidRDefault="00AC00A5" w:rsidP="00AC00A5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Child Protection</w:t>
            </w:r>
            <w:r w:rsidR="008370F4">
              <w:rPr>
                <w:rFonts w:ascii="Arial" w:hAnsi="Arial" w:cs="Arial"/>
                <w:sz w:val="20"/>
                <w:szCs w:val="21"/>
              </w:rPr>
              <w:t xml:space="preserve"> /Safeguarding </w:t>
            </w:r>
          </w:p>
        </w:tc>
        <w:tc>
          <w:tcPr>
            <w:tcW w:w="1701" w:type="dxa"/>
            <w:vAlign w:val="center"/>
          </w:tcPr>
          <w:p w14:paraId="1F231794" w14:textId="50062E7E" w:rsidR="00AC00A5" w:rsidRPr="00192A2D" w:rsidRDefault="00AC00A5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650A5916" w14:textId="59088552" w:rsidR="000805F6" w:rsidRDefault="000805F6" w:rsidP="00AC00A5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Children,</w:t>
            </w:r>
          </w:p>
          <w:p w14:paraId="79058CED" w14:textId="1D9E82BD" w:rsidR="00AC00A5" w:rsidRPr="002A65FB" w:rsidRDefault="00AC00A5" w:rsidP="00AC00A5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Premises Users</w:t>
            </w:r>
          </w:p>
        </w:tc>
        <w:tc>
          <w:tcPr>
            <w:tcW w:w="4423" w:type="dxa"/>
            <w:vAlign w:val="center"/>
          </w:tcPr>
          <w:p w14:paraId="1D4076A6" w14:textId="3F00FA9B" w:rsidR="00AC00A5" w:rsidRPr="009E1F5A" w:rsidRDefault="000805F6" w:rsidP="00AC00A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0"/>
                <w:szCs w:val="21"/>
              </w:rPr>
              <w:t>Confirmation obtained from ‘children’s groups’ that the group has a child protection/ safeguarding policy and suitable D</w:t>
            </w:r>
            <w:r w:rsidR="008370F4">
              <w:rPr>
                <w:rFonts w:ascii="Arial" w:hAnsi="Arial" w:cs="Arial"/>
                <w:sz w:val="20"/>
                <w:szCs w:val="21"/>
              </w:rPr>
              <w:t xml:space="preserve">isclosure and Barring </w:t>
            </w:r>
            <w:r>
              <w:rPr>
                <w:rFonts w:ascii="Arial" w:hAnsi="Arial" w:cs="Arial"/>
                <w:sz w:val="20"/>
                <w:szCs w:val="21"/>
              </w:rPr>
              <w:t>S</w:t>
            </w:r>
            <w:r w:rsidR="008370F4">
              <w:rPr>
                <w:rFonts w:ascii="Arial" w:hAnsi="Arial" w:cs="Arial"/>
                <w:sz w:val="20"/>
                <w:szCs w:val="21"/>
              </w:rPr>
              <w:t>ervice (DBS)</w:t>
            </w:r>
            <w:r w:rsidR="003965F0">
              <w:rPr>
                <w:rFonts w:ascii="Arial" w:hAnsi="Arial" w:cs="Arial"/>
                <w:sz w:val="20"/>
                <w:szCs w:val="21"/>
              </w:rPr>
              <w:t>`</w:t>
            </w:r>
            <w:r>
              <w:rPr>
                <w:rFonts w:ascii="Arial" w:hAnsi="Arial" w:cs="Arial"/>
                <w:sz w:val="20"/>
                <w:szCs w:val="21"/>
              </w:rPr>
              <w:t xml:space="preserve"> checks are undertaken.  </w:t>
            </w:r>
          </w:p>
        </w:tc>
        <w:tc>
          <w:tcPr>
            <w:tcW w:w="1134" w:type="dxa"/>
            <w:vAlign w:val="center"/>
          </w:tcPr>
          <w:p w14:paraId="4D148291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E1D15D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4029AAB6" w14:textId="77777777" w:rsidR="00AC00A5" w:rsidRPr="00C5391B" w:rsidRDefault="00AC00A5" w:rsidP="00AC00A5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428" w:type="dxa"/>
            <w:vAlign w:val="center"/>
          </w:tcPr>
          <w:p w14:paraId="6DCA21DC" w14:textId="5BA53022" w:rsidR="006B318C" w:rsidRDefault="006B318C" w:rsidP="006B31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Ensure that </w:t>
            </w:r>
            <w:r>
              <w:rPr>
                <w:rFonts w:ascii="Arial" w:hAnsi="Arial" w:cs="Arial"/>
                <w:sz w:val="20"/>
                <w:szCs w:val="21"/>
              </w:rPr>
              <w:t>the Diocesan Safeguarding Guidelines and Parish Safeguarding Officer are known.</w:t>
            </w:r>
          </w:p>
          <w:p w14:paraId="1986DE5D" w14:textId="26E77A4A" w:rsidR="00AC00A5" w:rsidRPr="00BA3C58" w:rsidRDefault="00AC00A5" w:rsidP="00AC00A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D427B" w:rsidRPr="002A1FA5" w14:paraId="5D11D228" w14:textId="77777777" w:rsidTr="000805F6">
        <w:trPr>
          <w:trHeight w:val="1116"/>
        </w:trPr>
        <w:tc>
          <w:tcPr>
            <w:tcW w:w="1555" w:type="dxa"/>
            <w:vAlign w:val="center"/>
          </w:tcPr>
          <w:p w14:paraId="2AF01946" w14:textId="77777777" w:rsidR="005D427B" w:rsidRPr="002A65FB" w:rsidRDefault="005D427B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066EE4" w14:textId="77777777" w:rsidR="005D427B" w:rsidRPr="00192A2D" w:rsidRDefault="005D427B" w:rsidP="00192A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9D90037" w14:textId="77777777" w:rsidR="005D427B" w:rsidRPr="002A65FB" w:rsidRDefault="005D427B" w:rsidP="00553D7E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4423" w:type="dxa"/>
            <w:vAlign w:val="center"/>
          </w:tcPr>
          <w:p w14:paraId="64E9FA39" w14:textId="77777777" w:rsidR="005D427B" w:rsidRPr="009E1F5A" w:rsidRDefault="005D427B" w:rsidP="009E1F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31380B" w14:textId="77777777" w:rsidR="005D427B" w:rsidRPr="00C5391B" w:rsidRDefault="005D427B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3FE7F2" w14:textId="77777777" w:rsidR="005D427B" w:rsidRPr="00C5391B" w:rsidRDefault="005D427B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992" w:type="dxa"/>
            <w:shd w:val="clear" w:color="auto" w:fill="FFC000"/>
            <w:vAlign w:val="center"/>
          </w:tcPr>
          <w:p w14:paraId="14B202C3" w14:textId="77777777" w:rsidR="005D427B" w:rsidRPr="00C5391B" w:rsidRDefault="005D427B" w:rsidP="00553D7E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3428" w:type="dxa"/>
            <w:vAlign w:val="center"/>
          </w:tcPr>
          <w:p w14:paraId="0C20B022" w14:textId="77777777" w:rsidR="005D427B" w:rsidRPr="00BA3C58" w:rsidRDefault="005D427B" w:rsidP="00553D7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B68A068" w14:textId="77777777" w:rsidR="00775939" w:rsidRDefault="00775939" w:rsidP="00775939">
      <w:pPr>
        <w:jc w:val="right"/>
        <w:rPr>
          <w:rFonts w:ascii="Arial" w:hAnsi="Arial" w:cs="Arial"/>
          <w:sz w:val="16"/>
          <w:szCs w:val="16"/>
        </w:rPr>
      </w:pPr>
    </w:p>
    <w:p w14:paraId="1FB33390" w14:textId="20908DE5" w:rsidR="00775939" w:rsidRDefault="00884583" w:rsidP="00884583">
      <w:pPr>
        <w:tabs>
          <w:tab w:val="left" w:pos="4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66948FFB" w14:textId="08C9DA91" w:rsidR="00775939" w:rsidRDefault="00775939" w:rsidP="00775939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Third Party use of Church Premises Risk Assessment Form </w:t>
      </w:r>
      <w:r w:rsidR="00884583">
        <w:rPr>
          <w:rFonts w:ascii="Arial" w:hAnsi="Arial" w:cs="Arial"/>
          <w:sz w:val="16"/>
          <w:szCs w:val="16"/>
        </w:rPr>
        <w:t xml:space="preserve">revised </w:t>
      </w:r>
      <w:r>
        <w:rPr>
          <w:rFonts w:ascii="Arial" w:hAnsi="Arial" w:cs="Arial"/>
          <w:sz w:val="16"/>
          <w:szCs w:val="16"/>
        </w:rPr>
        <w:t>April 2022</w:t>
      </w:r>
    </w:p>
    <w:p w14:paraId="4C175199" w14:textId="35A2473B" w:rsidR="00775939" w:rsidRDefault="00775939" w:rsidP="00775939">
      <w:pPr>
        <w:jc w:val="right"/>
        <w:rPr>
          <w:rFonts w:ascii="Arial" w:hAnsi="Arial" w:cs="Arial"/>
          <w:sz w:val="16"/>
          <w:szCs w:val="16"/>
        </w:rPr>
      </w:pPr>
    </w:p>
    <w:p w14:paraId="2D936472" w14:textId="6359362B" w:rsidR="00775939" w:rsidRDefault="00BA5DB9" w:rsidP="00BA5DB9">
      <w:pPr>
        <w:tabs>
          <w:tab w:val="left" w:pos="103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07FF140" w14:textId="77777777" w:rsidR="00BA5DB9" w:rsidRPr="005D427B" w:rsidRDefault="00BA5DB9" w:rsidP="00BA5DB9">
      <w:pPr>
        <w:tabs>
          <w:tab w:val="left" w:pos="1038"/>
        </w:tabs>
        <w:rPr>
          <w:rFonts w:ascii="Arial" w:hAnsi="Arial" w:cs="Arial"/>
          <w:sz w:val="16"/>
          <w:szCs w:val="16"/>
        </w:rPr>
      </w:pPr>
    </w:p>
    <w:p w14:paraId="2EEDF911" w14:textId="6C648E96" w:rsidR="006D3801" w:rsidRDefault="006D3801" w:rsidP="002A65FB">
      <w:pPr>
        <w:spacing w:after="0" w:line="240" w:lineRule="auto"/>
        <w:rPr>
          <w:rFonts w:ascii="Arial" w:hAnsi="Arial" w:cs="Arial"/>
          <w:sz w:val="10"/>
          <w:szCs w:val="21"/>
        </w:rPr>
      </w:pPr>
    </w:p>
    <w:p w14:paraId="71C278CF" w14:textId="4CA190D0" w:rsidR="00775939" w:rsidRDefault="00775939" w:rsidP="002A65FB">
      <w:pPr>
        <w:spacing w:after="0" w:line="240" w:lineRule="auto"/>
        <w:rPr>
          <w:rFonts w:ascii="Arial" w:hAnsi="Arial" w:cs="Arial"/>
          <w:sz w:val="10"/>
          <w:szCs w:val="21"/>
        </w:rPr>
      </w:pPr>
    </w:p>
    <w:p w14:paraId="6D3D5FE4" w14:textId="77777777" w:rsidR="00775939" w:rsidRPr="002A65FB" w:rsidRDefault="00775939" w:rsidP="002A65FB">
      <w:pPr>
        <w:spacing w:after="0" w:line="240" w:lineRule="auto"/>
        <w:rPr>
          <w:rFonts w:ascii="Arial" w:hAnsi="Arial" w:cs="Arial"/>
          <w:sz w:val="10"/>
          <w:szCs w:val="21"/>
        </w:rPr>
      </w:pPr>
    </w:p>
    <w:tbl>
      <w:tblPr>
        <w:tblStyle w:val="TableGrid"/>
        <w:tblW w:w="0" w:type="auto"/>
        <w:shd w:val="clear" w:color="auto" w:fill="00B050"/>
        <w:tblLayout w:type="fixed"/>
        <w:tblLook w:val="04A0" w:firstRow="1" w:lastRow="0" w:firstColumn="1" w:lastColumn="0" w:noHBand="0" w:noVBand="1"/>
      </w:tblPr>
      <w:tblGrid>
        <w:gridCol w:w="15614"/>
      </w:tblGrid>
      <w:tr w:rsidR="006D3801" w14:paraId="0903FF4D" w14:textId="77777777" w:rsidTr="005D427B">
        <w:trPr>
          <w:trHeight w:val="706"/>
        </w:trPr>
        <w:tc>
          <w:tcPr>
            <w:tcW w:w="15614" w:type="dxa"/>
            <w:shd w:val="clear" w:color="auto" w:fill="00B050"/>
          </w:tcPr>
          <w:p w14:paraId="7A78D804" w14:textId="77777777" w:rsidR="006D3801" w:rsidRPr="006D3801" w:rsidRDefault="006D3801" w:rsidP="006D380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6D3801">
              <w:rPr>
                <w:b/>
                <w:color w:val="FFFFFF" w:themeColor="background1"/>
                <w:sz w:val="28"/>
                <w:szCs w:val="28"/>
              </w:rPr>
              <w:lastRenderedPageBreak/>
              <w:t>Risk/Priority Indicator Key</w:t>
            </w:r>
          </w:p>
        </w:tc>
      </w:tr>
    </w:tbl>
    <w:p w14:paraId="7965EB89" w14:textId="092C0A0A" w:rsidR="00955292" w:rsidRDefault="00955292"/>
    <w:p w14:paraId="7989CA04" w14:textId="77777777" w:rsidR="005D427B" w:rsidRDefault="005D427B"/>
    <w:tbl>
      <w:tblPr>
        <w:tblW w:w="15559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6" w:space="0" w:color="999999"/>
          <w:insideV w:val="single" w:sz="6" w:space="0" w:color="999999"/>
        </w:tblBorders>
        <w:tblLook w:val="01E0" w:firstRow="1" w:lastRow="1" w:firstColumn="1" w:lastColumn="1" w:noHBand="0" w:noVBand="0"/>
      </w:tblPr>
      <w:tblGrid>
        <w:gridCol w:w="6284"/>
        <w:gridCol w:w="1479"/>
        <w:gridCol w:w="831"/>
        <w:gridCol w:w="1053"/>
        <w:gridCol w:w="1654"/>
        <w:gridCol w:w="992"/>
        <w:gridCol w:w="992"/>
        <w:gridCol w:w="992"/>
        <w:gridCol w:w="1282"/>
      </w:tblGrid>
      <w:tr w:rsidR="004D7F27" w:rsidRPr="00FB641D" w14:paraId="7B3827F9" w14:textId="77777777" w:rsidTr="002A7595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B050"/>
            <w:vAlign w:val="center"/>
          </w:tcPr>
          <w:p w14:paraId="5609DA4F" w14:textId="77777777" w:rsidR="004D7F27" w:rsidRPr="00923658" w:rsidRDefault="004D7F27" w:rsidP="00EB2CCC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923658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Severity (Consequence)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E62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auto"/>
          </w:tcPr>
          <w:p w14:paraId="1771939A" w14:textId="77777777" w:rsidR="004D7F27" w:rsidRPr="00EA62D0" w:rsidRDefault="001602F6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RISK/</w:t>
            </w:r>
            <w:r w:rsidR="004D7F27" w:rsidRPr="002A7595">
              <w:rPr>
                <w:rFonts w:ascii="Arial" w:eastAsia="Calibri" w:hAnsi="Arial" w:cs="Arial"/>
                <w:b/>
                <w:sz w:val="18"/>
                <w:szCs w:val="18"/>
              </w:rPr>
              <w:t>PRIORITY IN</w:t>
            </w:r>
            <w:r w:rsidR="00F052B1" w:rsidRPr="002A7595">
              <w:rPr>
                <w:rFonts w:ascii="Arial" w:eastAsia="Calibri" w:hAnsi="Arial" w:cs="Arial"/>
                <w:b/>
                <w:sz w:val="18"/>
                <w:szCs w:val="18"/>
              </w:rPr>
              <w:t>D</w:t>
            </w:r>
            <w:r w:rsidR="004D7F27" w:rsidRPr="002A7595">
              <w:rPr>
                <w:rFonts w:ascii="Arial" w:eastAsia="Calibri" w:hAnsi="Arial" w:cs="Arial"/>
                <w:b/>
                <w:sz w:val="18"/>
                <w:szCs w:val="18"/>
              </w:rPr>
              <w:t>ICATOR MATRIX</w:t>
            </w:r>
          </w:p>
        </w:tc>
      </w:tr>
      <w:tr w:rsidR="004D7F27" w:rsidRPr="00FB641D" w14:paraId="539EF29B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34628207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Negligible (delay only)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3291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EB9245" w14:textId="77777777" w:rsidR="004D7F27" w:rsidRDefault="004D7F27" w:rsidP="00EB2CCC">
            <w:pPr>
              <w:ind w:left="113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LIKELIHOOD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3D574F2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5983C50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2F2AC38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169B38E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5BE1E3B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03EA6E8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25</w:t>
            </w:r>
          </w:p>
        </w:tc>
      </w:tr>
      <w:tr w:rsidR="004D7F27" w:rsidRPr="00FB641D" w14:paraId="14AB3027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13CDFBAE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Slight (minor injury/damage/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interruption)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CEDB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805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7C3C8BA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39C6528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0859866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6D86B49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63CB49D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08DCAB7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20</w:t>
            </w:r>
          </w:p>
        </w:tc>
      </w:tr>
      <w:tr w:rsidR="004D7F27" w:rsidRPr="00FB641D" w14:paraId="228B0356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066310ED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Moderate (lost time injury, illness, damage, lost business)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D15E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6B6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185D076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43F210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3864523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7BB1D73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0000"/>
          </w:tcPr>
          <w:p w14:paraId="709A931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750A2DC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</w:tr>
      <w:tr w:rsidR="004D7F27" w:rsidRPr="00FB641D" w14:paraId="507C5C4C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4A0BBE34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 High (major injury/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damage, lost time business interruption, disablement)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A11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A4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0C5C4CC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4BFB3F1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00B067C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0A89A1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FF9900"/>
          </w:tcPr>
          <w:p w14:paraId="5CF9D09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76C3CC2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</w:tr>
      <w:tr w:rsidR="004D7F27" w:rsidRPr="00FB641D" w14:paraId="3B5C27AD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EF5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 Very High (fatality/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business closure)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8048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967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4840867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6E7322E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520FB191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3F1BEF01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  <w:shd w:val="clear" w:color="auto" w:fill="00FF00"/>
          </w:tcPr>
          <w:p w14:paraId="2DACBF5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00FF00"/>
          </w:tcPr>
          <w:p w14:paraId="573585D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D7F27" w:rsidRPr="00FB641D" w14:paraId="5921CBB2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D1FB02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596AF5E2" w14:textId="2F4A19F1" w:rsidR="005D427B" w:rsidRDefault="005D427B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7B75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 w:val="restart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</w:tcPr>
          <w:p w14:paraId="60F269F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6" w:space="0" w:color="999999"/>
              <w:bottom w:val="single" w:sz="6" w:space="0" w:color="999999"/>
            </w:tcBorders>
          </w:tcPr>
          <w:p w14:paraId="4ED6FF7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29136BEC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69200197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999999"/>
              <w:bottom w:val="single" w:sz="6" w:space="0" w:color="999999"/>
            </w:tcBorders>
          </w:tcPr>
          <w:p w14:paraId="0BE9FB4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</w:tcPr>
          <w:p w14:paraId="2A59FBE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</w:tr>
      <w:tr w:rsidR="004D7F27" w:rsidRPr="00FB641D" w14:paraId="207C73B2" w14:textId="77777777" w:rsidTr="00E1598F">
        <w:trPr>
          <w:cantSplit/>
          <w:trHeight w:val="529"/>
        </w:trPr>
        <w:tc>
          <w:tcPr>
            <w:tcW w:w="6284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00B050"/>
            <w:vAlign w:val="center"/>
          </w:tcPr>
          <w:p w14:paraId="00905265" w14:textId="77777777" w:rsidR="004D7F27" w:rsidRPr="00923658" w:rsidRDefault="004D7F27" w:rsidP="00EB2CCC">
            <w:pPr>
              <w:jc w:val="center"/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</w:pPr>
            <w:r w:rsidRPr="00923658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Likelihood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5A14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</w:tcPr>
          <w:p w14:paraId="41F9815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</w:tcPr>
          <w:p w14:paraId="1BE44D7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SEVERITY (CONSEQUENCE)</w:t>
            </w:r>
          </w:p>
        </w:tc>
      </w:tr>
      <w:tr w:rsidR="004D7F27" w:rsidRPr="00FB641D" w14:paraId="296D002B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616F469C" w14:textId="77777777" w:rsidR="004D7F27" w:rsidRDefault="001602F6" w:rsidP="001602F6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 Improbable/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very unlikely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4AB7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19638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CB47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1612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F661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D3B80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09CF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2156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7F27" w:rsidRPr="00FB641D" w14:paraId="62BFA818" w14:textId="77777777" w:rsidTr="002A7595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55AC37FA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 Unlikely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C612A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999999"/>
            </w:tcBorders>
            <w:shd w:val="clear" w:color="auto" w:fill="auto"/>
            <w:vAlign w:val="center"/>
          </w:tcPr>
          <w:p w14:paraId="69585EF3" w14:textId="77777777" w:rsidR="004D7F27" w:rsidRPr="002A7595" w:rsidRDefault="004D7F27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Summary</w:t>
            </w:r>
          </w:p>
        </w:tc>
        <w:tc>
          <w:tcPr>
            <w:tcW w:w="5912" w:type="dxa"/>
            <w:gridSpan w:val="5"/>
            <w:tcBorders>
              <w:top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auto"/>
            <w:vAlign w:val="center"/>
          </w:tcPr>
          <w:p w14:paraId="7E3F702F" w14:textId="77777777" w:rsidR="004D7F27" w:rsidRPr="002A7595" w:rsidRDefault="004D7F27" w:rsidP="00EB2CC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A7595">
              <w:rPr>
                <w:rFonts w:ascii="Arial" w:eastAsia="Calibri" w:hAnsi="Arial" w:cs="Arial"/>
                <w:b/>
                <w:sz w:val="18"/>
                <w:szCs w:val="18"/>
              </w:rPr>
              <w:t>Suggested Timeframe</w:t>
            </w:r>
          </w:p>
        </w:tc>
      </w:tr>
      <w:tr w:rsidR="004D7F27" w:rsidRPr="00FB641D" w14:paraId="32D7BE07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6DA085A5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 Even chance/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may happen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3FE7B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5FB6921E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12-25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0000"/>
          </w:tcPr>
          <w:p w14:paraId="7A107624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High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0000"/>
          </w:tcPr>
          <w:p w14:paraId="64913CD6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As soon as possible</w:t>
            </w:r>
          </w:p>
        </w:tc>
      </w:tr>
      <w:tr w:rsidR="004D7F27" w:rsidRPr="00FB641D" w14:paraId="39FB66DD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vAlign w:val="center"/>
          </w:tcPr>
          <w:p w14:paraId="19A1D5AE" w14:textId="77777777" w:rsidR="004D7F27" w:rsidRDefault="004D7F27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 Likely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F4475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43422AF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6-11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6" w:space="0" w:color="999999"/>
            </w:tcBorders>
            <w:shd w:val="clear" w:color="auto" w:fill="FF9900"/>
          </w:tcPr>
          <w:p w14:paraId="5C767C3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Medium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6" w:space="0" w:color="999999"/>
              <w:right w:val="single" w:sz="4" w:space="0" w:color="auto"/>
            </w:tcBorders>
            <w:shd w:val="clear" w:color="auto" w:fill="FF9900"/>
          </w:tcPr>
          <w:p w14:paraId="48888FA4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Within next 3-6 months</w:t>
            </w:r>
          </w:p>
        </w:tc>
      </w:tr>
      <w:tr w:rsidR="004D7F27" w:rsidRPr="00FB641D" w14:paraId="4B97FFEC" w14:textId="77777777" w:rsidTr="004D7F27">
        <w:trPr>
          <w:cantSplit/>
          <w:trHeight w:val="529"/>
        </w:trPr>
        <w:tc>
          <w:tcPr>
            <w:tcW w:w="6284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EF6B" w14:textId="77777777" w:rsidR="004D7F27" w:rsidRDefault="001602F6" w:rsidP="00EB2CCC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 Almost certain/</w:t>
            </w:r>
            <w:r w:rsidR="004D7F27">
              <w:rPr>
                <w:rFonts w:ascii="Arial" w:eastAsia="Calibri" w:hAnsi="Arial" w:cs="Arial"/>
                <w:sz w:val="18"/>
                <w:szCs w:val="18"/>
              </w:rPr>
              <w:t>imminent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ED27D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33DA733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1-5</w:t>
            </w:r>
          </w:p>
        </w:tc>
        <w:tc>
          <w:tcPr>
            <w:tcW w:w="1053" w:type="dxa"/>
            <w:tcBorders>
              <w:top w:val="single" w:sz="6" w:space="0" w:color="999999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14:paraId="1F444CA9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Low</w:t>
            </w:r>
          </w:p>
        </w:tc>
        <w:tc>
          <w:tcPr>
            <w:tcW w:w="5912" w:type="dxa"/>
            <w:gridSpan w:val="5"/>
            <w:tcBorders>
              <w:top w:val="single" w:sz="6" w:space="0" w:color="999999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A3DB00F" w14:textId="77777777" w:rsidR="004D7F27" w:rsidRDefault="004D7F27" w:rsidP="00EB2CC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Whenever viable to do so</w:t>
            </w:r>
          </w:p>
        </w:tc>
      </w:tr>
    </w:tbl>
    <w:p w14:paraId="2141DDB9" w14:textId="22AFFC9C" w:rsidR="004728A3" w:rsidRPr="005D427B" w:rsidRDefault="00287500" w:rsidP="005D427B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Third Party use of Church Premises </w:t>
      </w:r>
      <w:r w:rsidR="005D427B">
        <w:rPr>
          <w:rFonts w:ascii="Arial" w:hAnsi="Arial" w:cs="Arial"/>
          <w:sz w:val="16"/>
          <w:szCs w:val="16"/>
        </w:rPr>
        <w:t xml:space="preserve">Risk Assessment Form </w:t>
      </w:r>
      <w:r w:rsidR="00A55A00">
        <w:rPr>
          <w:rFonts w:ascii="Arial" w:hAnsi="Arial" w:cs="Arial"/>
          <w:sz w:val="16"/>
          <w:szCs w:val="16"/>
        </w:rPr>
        <w:t>April 2022</w:t>
      </w:r>
    </w:p>
    <w:sectPr w:rsidR="004728A3" w:rsidRPr="005D427B" w:rsidSect="009F02E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26649" w14:textId="77777777" w:rsidR="000E227E" w:rsidRDefault="000E227E" w:rsidP="006D3801">
      <w:pPr>
        <w:spacing w:after="0" w:line="240" w:lineRule="auto"/>
      </w:pPr>
      <w:r>
        <w:separator/>
      </w:r>
    </w:p>
  </w:endnote>
  <w:endnote w:type="continuationSeparator" w:id="0">
    <w:p w14:paraId="0260FA19" w14:textId="77777777" w:rsidR="000E227E" w:rsidRDefault="000E227E" w:rsidP="006D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711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47EC0AA" w14:textId="77777777" w:rsidR="002231B1" w:rsidRDefault="002231B1">
            <w:pPr>
              <w:pStyle w:val="Footer"/>
              <w:jc w:val="center"/>
            </w:pPr>
            <w:r>
              <w:t xml:space="preserve">Page </w:t>
            </w:r>
            <w:r w:rsidR="00CB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B0C98">
              <w:rPr>
                <w:b/>
                <w:sz w:val="24"/>
                <w:szCs w:val="24"/>
              </w:rPr>
              <w:fldChar w:fldCharType="separate"/>
            </w:r>
            <w:r w:rsidR="001602F6">
              <w:rPr>
                <w:b/>
                <w:noProof/>
              </w:rPr>
              <w:t>2</w:t>
            </w:r>
            <w:r w:rsidR="00CB0C9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B0C9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B0C98">
              <w:rPr>
                <w:b/>
                <w:sz w:val="24"/>
                <w:szCs w:val="24"/>
              </w:rPr>
              <w:fldChar w:fldCharType="separate"/>
            </w:r>
            <w:r w:rsidR="001602F6">
              <w:rPr>
                <w:b/>
                <w:noProof/>
              </w:rPr>
              <w:t>3</w:t>
            </w:r>
            <w:r w:rsidR="00CB0C9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AD0D" w14:textId="77777777" w:rsidR="000E227E" w:rsidRDefault="000E227E" w:rsidP="006D3801">
      <w:pPr>
        <w:spacing w:after="0" w:line="240" w:lineRule="auto"/>
      </w:pPr>
      <w:r>
        <w:separator/>
      </w:r>
    </w:p>
  </w:footnote>
  <w:footnote w:type="continuationSeparator" w:id="0">
    <w:p w14:paraId="092AD6A9" w14:textId="77777777" w:rsidR="000E227E" w:rsidRDefault="000E227E" w:rsidP="006D3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7D38"/>
    <w:multiLevelType w:val="hybridMultilevel"/>
    <w:tmpl w:val="CCC07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2079"/>
    <w:multiLevelType w:val="hybridMultilevel"/>
    <w:tmpl w:val="4FDC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7665"/>
    <w:multiLevelType w:val="hybridMultilevel"/>
    <w:tmpl w:val="20E65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3750"/>
    <w:multiLevelType w:val="hybridMultilevel"/>
    <w:tmpl w:val="0BE81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51EC9"/>
    <w:multiLevelType w:val="hybridMultilevel"/>
    <w:tmpl w:val="6A52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3732A"/>
    <w:multiLevelType w:val="hybridMultilevel"/>
    <w:tmpl w:val="C142A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924EF"/>
    <w:multiLevelType w:val="hybridMultilevel"/>
    <w:tmpl w:val="68D4E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67170"/>
    <w:multiLevelType w:val="hybridMultilevel"/>
    <w:tmpl w:val="4F12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A285F"/>
    <w:multiLevelType w:val="hybridMultilevel"/>
    <w:tmpl w:val="65B8C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F01EA"/>
    <w:multiLevelType w:val="hybridMultilevel"/>
    <w:tmpl w:val="BF2E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C0A92"/>
    <w:multiLevelType w:val="hybridMultilevel"/>
    <w:tmpl w:val="4AC0F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9D3298"/>
    <w:multiLevelType w:val="hybridMultilevel"/>
    <w:tmpl w:val="750E3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E7551"/>
    <w:multiLevelType w:val="hybridMultilevel"/>
    <w:tmpl w:val="0F4C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390C"/>
    <w:multiLevelType w:val="hybridMultilevel"/>
    <w:tmpl w:val="A432C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345080">
    <w:abstractNumId w:val="0"/>
  </w:num>
  <w:num w:numId="2" w16cid:durableId="1365405922">
    <w:abstractNumId w:val="4"/>
  </w:num>
  <w:num w:numId="3" w16cid:durableId="794567157">
    <w:abstractNumId w:val="10"/>
  </w:num>
  <w:num w:numId="4" w16cid:durableId="247034243">
    <w:abstractNumId w:val="13"/>
  </w:num>
  <w:num w:numId="5" w16cid:durableId="1039936701">
    <w:abstractNumId w:val="9"/>
  </w:num>
  <w:num w:numId="6" w16cid:durableId="981887104">
    <w:abstractNumId w:val="3"/>
  </w:num>
  <w:num w:numId="7" w16cid:durableId="1141271469">
    <w:abstractNumId w:val="12"/>
  </w:num>
  <w:num w:numId="8" w16cid:durableId="1877619927">
    <w:abstractNumId w:val="7"/>
  </w:num>
  <w:num w:numId="9" w16cid:durableId="1848326222">
    <w:abstractNumId w:val="5"/>
  </w:num>
  <w:num w:numId="10" w16cid:durableId="1153836046">
    <w:abstractNumId w:val="2"/>
  </w:num>
  <w:num w:numId="11" w16cid:durableId="2051489648">
    <w:abstractNumId w:val="6"/>
  </w:num>
  <w:num w:numId="12" w16cid:durableId="870919923">
    <w:abstractNumId w:val="11"/>
  </w:num>
  <w:num w:numId="13" w16cid:durableId="176389797">
    <w:abstractNumId w:val="1"/>
  </w:num>
  <w:num w:numId="14" w16cid:durableId="933628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EA"/>
    <w:rsid w:val="00054A0E"/>
    <w:rsid w:val="000653BF"/>
    <w:rsid w:val="000805F6"/>
    <w:rsid w:val="000B56CE"/>
    <w:rsid w:val="000C3400"/>
    <w:rsid w:val="000E0458"/>
    <w:rsid w:val="000E227E"/>
    <w:rsid w:val="000F5131"/>
    <w:rsid w:val="001602F6"/>
    <w:rsid w:val="00185693"/>
    <w:rsid w:val="0018729C"/>
    <w:rsid w:val="00192A2D"/>
    <w:rsid w:val="001A1785"/>
    <w:rsid w:val="002231B1"/>
    <w:rsid w:val="00287500"/>
    <w:rsid w:val="002A1FA5"/>
    <w:rsid w:val="002A65FB"/>
    <w:rsid w:val="002A7595"/>
    <w:rsid w:val="002E5598"/>
    <w:rsid w:val="00302A2E"/>
    <w:rsid w:val="00310B6C"/>
    <w:rsid w:val="003545AB"/>
    <w:rsid w:val="003676AC"/>
    <w:rsid w:val="003965F0"/>
    <w:rsid w:val="003A00C4"/>
    <w:rsid w:val="003D4AF9"/>
    <w:rsid w:val="0040355A"/>
    <w:rsid w:val="00403C55"/>
    <w:rsid w:val="004155E3"/>
    <w:rsid w:val="00427534"/>
    <w:rsid w:val="00462D1E"/>
    <w:rsid w:val="004728A3"/>
    <w:rsid w:val="004800E8"/>
    <w:rsid w:val="00485697"/>
    <w:rsid w:val="004A33CA"/>
    <w:rsid w:val="004D7F27"/>
    <w:rsid w:val="00516931"/>
    <w:rsid w:val="00553D7E"/>
    <w:rsid w:val="00577B29"/>
    <w:rsid w:val="005C70A6"/>
    <w:rsid w:val="005D427B"/>
    <w:rsid w:val="005F2020"/>
    <w:rsid w:val="005F2A43"/>
    <w:rsid w:val="006013A4"/>
    <w:rsid w:val="00605E99"/>
    <w:rsid w:val="00607195"/>
    <w:rsid w:val="00667D5F"/>
    <w:rsid w:val="006910A5"/>
    <w:rsid w:val="006B318C"/>
    <w:rsid w:val="006D3801"/>
    <w:rsid w:val="006E5BE1"/>
    <w:rsid w:val="006E7BD4"/>
    <w:rsid w:val="006F14F0"/>
    <w:rsid w:val="00704B58"/>
    <w:rsid w:val="00775939"/>
    <w:rsid w:val="007D36AC"/>
    <w:rsid w:val="007D42C8"/>
    <w:rsid w:val="007E08A2"/>
    <w:rsid w:val="007F4870"/>
    <w:rsid w:val="00802FD1"/>
    <w:rsid w:val="00820FB0"/>
    <w:rsid w:val="0082217B"/>
    <w:rsid w:val="008370F4"/>
    <w:rsid w:val="00860640"/>
    <w:rsid w:val="00884583"/>
    <w:rsid w:val="008F2F33"/>
    <w:rsid w:val="008F753F"/>
    <w:rsid w:val="009249E6"/>
    <w:rsid w:val="00944229"/>
    <w:rsid w:val="00955292"/>
    <w:rsid w:val="00992B00"/>
    <w:rsid w:val="009E1F5A"/>
    <w:rsid w:val="009F02EA"/>
    <w:rsid w:val="009F2635"/>
    <w:rsid w:val="00A138A4"/>
    <w:rsid w:val="00A151F7"/>
    <w:rsid w:val="00A15D7C"/>
    <w:rsid w:val="00A22F53"/>
    <w:rsid w:val="00A4278C"/>
    <w:rsid w:val="00A45C8D"/>
    <w:rsid w:val="00A5112D"/>
    <w:rsid w:val="00A55A00"/>
    <w:rsid w:val="00A72567"/>
    <w:rsid w:val="00AA2A0A"/>
    <w:rsid w:val="00AB0CB8"/>
    <w:rsid w:val="00AC00A5"/>
    <w:rsid w:val="00B13784"/>
    <w:rsid w:val="00B269A1"/>
    <w:rsid w:val="00B8442B"/>
    <w:rsid w:val="00B927F2"/>
    <w:rsid w:val="00BA3C58"/>
    <w:rsid w:val="00BA5DB9"/>
    <w:rsid w:val="00BB5833"/>
    <w:rsid w:val="00BC11B2"/>
    <w:rsid w:val="00C32574"/>
    <w:rsid w:val="00C457E2"/>
    <w:rsid w:val="00C5391B"/>
    <w:rsid w:val="00C8642E"/>
    <w:rsid w:val="00CB0C98"/>
    <w:rsid w:val="00CB357E"/>
    <w:rsid w:val="00CB363B"/>
    <w:rsid w:val="00CC6529"/>
    <w:rsid w:val="00D535C5"/>
    <w:rsid w:val="00D83516"/>
    <w:rsid w:val="00E1226F"/>
    <w:rsid w:val="00E1598F"/>
    <w:rsid w:val="00E865A9"/>
    <w:rsid w:val="00EB2CCC"/>
    <w:rsid w:val="00EC6991"/>
    <w:rsid w:val="00EE3B0B"/>
    <w:rsid w:val="00F052B1"/>
    <w:rsid w:val="00F4785A"/>
    <w:rsid w:val="00F9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A320"/>
  <w15:docId w15:val="{FF277D4C-051B-46B4-9036-D698CA5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7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FA5"/>
  </w:style>
  <w:style w:type="paragraph" w:styleId="Footer">
    <w:name w:val="footer"/>
    <w:basedOn w:val="Normal"/>
    <w:link w:val="FooterChar"/>
    <w:uiPriority w:val="99"/>
    <w:unhideWhenUsed/>
    <w:rsid w:val="002A1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FA5"/>
  </w:style>
  <w:style w:type="paragraph" w:styleId="NoSpacing">
    <w:name w:val="No Spacing"/>
    <w:uiPriority w:val="1"/>
    <w:qFormat/>
    <w:rsid w:val="004728A3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0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0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0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3991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FazSiraj</dc:creator>
  <cp:lastModifiedBy>Theresa Stones</cp:lastModifiedBy>
  <cp:revision>2</cp:revision>
  <cp:lastPrinted>2022-02-15T14:48:00Z</cp:lastPrinted>
  <dcterms:created xsi:type="dcterms:W3CDTF">2022-07-07T10:35:00Z</dcterms:created>
  <dcterms:modified xsi:type="dcterms:W3CDTF">2022-07-07T10:35:00Z</dcterms:modified>
</cp:coreProperties>
</file>